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470AC3" w:rsidRDefault="0026771E" w:rsidP="00470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470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="005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4422</w:t>
            </w:r>
          </w:p>
        </w:tc>
        <w:tc>
          <w:tcPr>
            <w:tcW w:w="1842" w:type="dxa"/>
            <w:gridSpan w:val="2"/>
          </w:tcPr>
          <w:p w:rsidR="00AE2B3D" w:rsidRPr="00470AC3" w:rsidRDefault="00A52654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70AC3" w:rsidRPr="00470AC3">
              <w:rPr>
                <w:rFonts w:ascii="Times New Roman" w:eastAsia="Times New Roman" w:hAnsi="Times New Roman" w:cs="Times New Roman"/>
                <w:lang w:eastAsia="ru-RU"/>
              </w:rPr>
              <w:t>Организация финансирования инвестиций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70AC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2916BA" w:rsidP="00D46138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курса 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70AC3">
              <w:rPr>
                <w:rFonts w:ascii="Times New Roman" w:eastAsia="Times New Roman" w:hAnsi="Times New Roman" w:cs="Times New Roman"/>
                <w:lang w:eastAsia="ru-RU"/>
              </w:rPr>
              <w:t>Организация финансирования инвестиций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формирование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знаний в  области  инвестиций, инвестиционной  деятельности, финансирование  инвестиционных  проектов,  раскрытия  теоретических и  практических  аспектов их  сущности, функции,  роли в современной рыночной  экономике Казахстана,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внешних источников финансирования, их распределение и использование</w:t>
            </w:r>
            <w:r w:rsidR="00D4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2916BA" w:rsidP="00E3152E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формирование у будущих специалистов  знаний в  области  инвестиций, инвестиционной  деятельности, финансирование  инвестиционных  проектов,  раскрытия  теоретических и  практических  аспектов их  сущности, функции,  роли в современной рыночной  экономике Казахстана.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4165D" w:rsidRPr="00A4165D" w:rsidRDefault="00A4165D" w:rsidP="0092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изучения  курса студент должен: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инвестиций как экономической категории;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роль и значение инвестиций на макро и микроуровне;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 инвестиций и их структуру;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источники финансирования капитальных вложений и методы выбора наиболее приемлемых из них;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методику экономического обоснования капитальных вложений;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теорию формирование оптимального портфеля инвестиций;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сущность инвестиционных рисков,  изучить методику их анализа и  оценки, пути предотвращения или снижения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B3D" w:rsidRPr="00E63A0D" w:rsidRDefault="00AE2B3D" w:rsidP="00674CE8">
            <w:pPr>
              <w:ind w:left="7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0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B3FC0" w:rsidRPr="00EB3FC0" w:rsidRDefault="00EB3FC0" w:rsidP="00EB3F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Гитман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Л.Дж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Джонн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Основы инвестирования: Пер. с англ. - М.:   Дело,2010.</w:t>
            </w:r>
          </w:p>
          <w:p w:rsidR="00EB3FC0" w:rsidRPr="00EB3FC0" w:rsidRDefault="00EB3FC0" w:rsidP="00EB3F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Гейдаров М.М. Финансирование и кредитование инвестиции. – Алматы</w:t>
            </w:r>
            <w:proofErr w:type="gram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коммерческий институт, 2010.</w:t>
            </w:r>
          </w:p>
          <w:p w:rsidR="00EB3FC0" w:rsidRPr="00EB3FC0" w:rsidRDefault="00EB3FC0" w:rsidP="00EB3F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Аньшин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Инвестиционный анализ. Учебное пособие. М.: «Дело», 20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FC0" w:rsidRPr="003A075C" w:rsidRDefault="00EB3FC0" w:rsidP="003A075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Марголин А.М., </w:t>
            </w:r>
            <w:proofErr w:type="spellStart"/>
            <w:r w:rsidRPr="003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Быстряков</w:t>
            </w:r>
            <w:proofErr w:type="spellEnd"/>
            <w:r w:rsidRPr="003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Экономическая оценка инвестиций. М.: «Тандем», 2010.</w:t>
            </w:r>
          </w:p>
          <w:p w:rsidR="00AE2B3D" w:rsidRPr="00E63A0D" w:rsidRDefault="00EB3FC0" w:rsidP="0066571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Сейтказиева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Инвестиционная активность предприятий Республики Казахстан. Учебное пособие.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А.:Экономика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 xml:space="preserve">Организация </w:t>
            </w: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1B4AC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B4AC9">
              <w:rPr>
                <w:rFonts w:ascii="Times New Roman" w:eastAsia="Calibri" w:hAnsi="Times New Roman" w:cs="Times New Roman"/>
              </w:rPr>
              <w:lastRenderedPageBreak/>
              <w:t xml:space="preserve">Это курс, в котором будет осуществлено общее знакомство с большим объемом </w:t>
            </w:r>
            <w:r w:rsidRPr="001B4AC9">
              <w:rPr>
                <w:rFonts w:ascii="Times New Roman" w:eastAsia="Calibri" w:hAnsi="Times New Roman" w:cs="Times New Roman"/>
              </w:rPr>
              <w:lastRenderedPageBreak/>
              <w:t>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 xml:space="preserve">учебнику и финансовой отчетности производственной компании выбранной из сайта </w:t>
            </w:r>
            <w:hyperlink w:history="1">
              <w:r w:rsidRPr="00F56615">
                <w:rPr>
                  <w:rStyle w:val="ad"/>
                  <w:rFonts w:ascii="Times New Roman" w:eastAsia="Calibri" w:hAnsi="Times New Roman" w:cs="Times New Roman"/>
                </w:rPr>
                <w:t>www.kase.kz</w:t>
              </w:r>
              <w:r w:rsidRPr="00F56615">
                <w:rPr>
                  <w:rStyle w:val="ad"/>
                  <w:rFonts w:ascii="Calibri" w:eastAsia="Calibri" w:hAnsi="Calibri" w:cs="Times New Roman"/>
                </w:rPr>
                <w:t xml:space="preserve">, </w:t>
              </w:r>
              <w:r w:rsidRPr="001B4AC9">
                <w:rPr>
                  <w:rStyle w:val="ad"/>
                  <w:rFonts w:ascii="Calibri" w:eastAsia="Calibri" w:hAnsi="Calibri" w:cs="Times New Roman"/>
                  <w:color w:val="auto"/>
                </w:rPr>
                <w:t>но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>Республики Казахстан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об инвестициях,</w:t>
            </w:r>
            <w:r w:rsidRPr="001B4AC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</w:t>
            </w:r>
            <w:r w:rsidRPr="001B4AC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рынке ценных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</w:t>
            </w:r>
            <w:r w:rsidRPr="001B4AC9">
              <w:rPr>
                <w:rFonts w:ascii="Times New Roman" w:eastAsia="Calibri" w:hAnsi="Times New Roman" w:cs="Times New Roman"/>
              </w:rPr>
              <w:t xml:space="preserve">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bookmarkStart w:id="1" w:name="_GoBack"/>
            <w:bookmarkEnd w:id="1"/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lastRenderedPageBreak/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695801" w:rsidRPr="00AE2B3D" w:rsidRDefault="009829A6" w:rsidP="0066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9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829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тесно связан с другими экономическими дисциплинами, прежде всего с курсом «Деньги, кредит, банки» которой является базовым курсом в системе подготовки специалистов для кредитных и финансовых учреждений. 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135"/>
        <w:gridCol w:w="5670"/>
        <w:gridCol w:w="1275"/>
        <w:gridCol w:w="1843"/>
      </w:tblGrid>
      <w:tr w:rsidR="00F72809" w:rsidRPr="00F72809" w:rsidTr="0066571B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72809" w:rsidRPr="00F72809" w:rsidTr="0066571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Default="00F72809" w:rsidP="00F72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М</w:t>
            </w:r>
            <w:r w:rsidRPr="00F7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1</w:t>
            </w:r>
            <w:r w:rsidRPr="00F7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. Содержание, классификация и основы инвестиционного процесса</w:t>
            </w:r>
          </w:p>
          <w:p w:rsidR="0066571B" w:rsidRPr="00F72809" w:rsidRDefault="0066571B" w:rsidP="00F72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E2832" w:rsidRPr="00F72809" w:rsidTr="0066571B">
        <w:trPr>
          <w:cantSplit/>
          <w:trHeight w:val="50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2537A0" w:rsidRPr="006657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Содержание, классификация и основы инвестиционного процесса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2</w:t>
            </w:r>
          </w:p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  </w:t>
            </w:r>
            <w:r w:rsidR="002537A0"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-</w:t>
            </w:r>
          </w:p>
        </w:tc>
      </w:tr>
      <w:tr w:rsidR="006E2832" w:rsidRPr="00F72809" w:rsidTr="0066571B">
        <w:trPr>
          <w:cantSplit/>
          <w:trHeight w:val="83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 инвестиции. Объекты и субъекты инвестиции, формы и виды инвестиций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5</w:t>
            </w:r>
          </w:p>
        </w:tc>
      </w:tr>
      <w:tr w:rsidR="006E2832" w:rsidRPr="00F72809" w:rsidTr="0066571B">
        <w:trPr>
          <w:cantSplit/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2537A0" w:rsidRPr="006657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Роль инвестиций в экономике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</w:t>
            </w:r>
            <w:r w:rsidR="00E3152E">
              <w:rPr>
                <w:rFonts w:ascii="Times New Roman" w:eastAsia="Times New Roman" w:hAnsi="Times New Roman" w:cs="Times New Roman"/>
                <w:lang w:eastAsia="ko-K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- </w:t>
            </w:r>
          </w:p>
        </w:tc>
      </w:tr>
      <w:tr w:rsidR="006E2832" w:rsidRPr="00F72809" w:rsidTr="0066571B">
        <w:trPr>
          <w:cantSplit/>
          <w:trHeight w:val="55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инвестиционного климата Инвестиционная деятельность в РК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5</w:t>
            </w:r>
          </w:p>
        </w:tc>
      </w:tr>
      <w:tr w:rsidR="006E2832" w:rsidRPr="00F72809" w:rsidTr="0066571B">
        <w:trPr>
          <w:cantSplit/>
          <w:trHeight w:val="7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Структурно-инвестиционная политика государства в условиях перехода к рыночной экономике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-</w:t>
            </w:r>
          </w:p>
        </w:tc>
      </w:tr>
      <w:tr w:rsidR="006E2832" w:rsidRPr="00F72809" w:rsidTr="0066571B">
        <w:trPr>
          <w:cantSplit/>
          <w:trHeight w:val="5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>Особенность и характер инвестиционной политики 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5</w:t>
            </w:r>
          </w:p>
        </w:tc>
      </w:tr>
      <w:tr w:rsidR="006E2832" w:rsidRPr="006E2832" w:rsidTr="0066571B">
        <w:trPr>
          <w:cantSplit/>
          <w:trHeight w:val="4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1.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>Региональная инвестиционная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10</w:t>
            </w:r>
          </w:p>
        </w:tc>
      </w:tr>
      <w:tr w:rsidR="0066571B" w:rsidRPr="00F72809" w:rsidTr="0066571B">
        <w:trPr>
          <w:cantSplit/>
          <w:trHeight w:val="5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и кредитования инвестиционной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6571B" w:rsidRPr="00F72809" w:rsidTr="0066571B">
        <w:trPr>
          <w:cantSplit/>
          <w:trHeight w:val="8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 источников финансирования. Состав и структура 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6571B" w:rsidRPr="00F72809" w:rsidTr="0066571B">
        <w:trPr>
          <w:cantSplit/>
          <w:trHeight w:val="3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6657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Оформление кредитных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10</w:t>
            </w:r>
          </w:p>
        </w:tc>
      </w:tr>
      <w:tr w:rsidR="0066571B" w:rsidRPr="00F72809" w:rsidTr="0066571B">
        <w:trPr>
          <w:cantSplit/>
          <w:trHeight w:val="420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 Деятельность инвестиционных институтов</w:t>
            </w:r>
          </w:p>
        </w:tc>
      </w:tr>
      <w:tr w:rsidR="0066571B" w:rsidRPr="00F72809" w:rsidTr="0066571B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Деятельность инвестиционных институтов, их организация и механизм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6571B" w:rsidRPr="00F72809" w:rsidTr="00485041">
        <w:trPr>
          <w:cantSplit/>
          <w:trHeight w:val="8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Участники инвестиционного рынка. Роль инвестиционных фондов и инвестиционных банков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5</w:t>
            </w:r>
          </w:p>
        </w:tc>
      </w:tr>
      <w:tr w:rsidR="0066571B" w:rsidRPr="00F72809" w:rsidTr="0066571B">
        <w:trPr>
          <w:cantSplit/>
          <w:trHeight w:val="44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Определить нетто-валютную позицию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E3152E" w:rsidRPr="00F72809" w:rsidTr="0066571B">
        <w:trPr>
          <w:cantSplit/>
          <w:trHeight w:val="5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52E" w:rsidRPr="00F72809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Инвестиционный проект и стадии его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E3152E" w:rsidRPr="00F72809" w:rsidTr="00D36A9B">
        <w:trPr>
          <w:cantSplit/>
          <w:trHeight w:val="6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52E" w:rsidRPr="00F72809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Понятие инвестиционного проекта,  классификация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E3152E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E3152E" w:rsidRPr="00F72809" w:rsidTr="0066571B">
        <w:trPr>
          <w:cantSplit/>
          <w:trHeight w:val="53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F72809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Теории инвестиционного спроса и предложения заемных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4F2465" w:rsidRPr="00F72809" w:rsidTr="004F2465">
        <w:trPr>
          <w:cantSplit/>
          <w:trHeight w:val="269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E31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>1 Рубежный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 xml:space="preserve">      10</w:t>
            </w:r>
          </w:p>
        </w:tc>
      </w:tr>
      <w:tr w:rsidR="004F2465" w:rsidRPr="00F72809" w:rsidTr="00E3152E">
        <w:trPr>
          <w:cantSplit/>
          <w:trHeight w:val="26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E31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>Итого 1-7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 xml:space="preserve">      100</w:t>
            </w:r>
          </w:p>
        </w:tc>
      </w:tr>
      <w:tr w:rsidR="004F2465" w:rsidRPr="00F72809" w:rsidTr="00E3152E">
        <w:trPr>
          <w:cantSplit/>
          <w:trHeight w:val="263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E31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4F2465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4F24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465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F2465">
              <w:rPr>
                <w:rFonts w:ascii="Times New Roman" w:hAnsi="Times New Roman" w:cs="Times New Roman"/>
                <w:b/>
              </w:rPr>
              <w:t>100*0,1</w:t>
            </w:r>
          </w:p>
        </w:tc>
      </w:tr>
      <w:tr w:rsidR="00C079F7" w:rsidRPr="00F72809" w:rsidTr="0066571B">
        <w:trPr>
          <w:cantSplit/>
          <w:trHeight w:val="5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Основы проектного анализа, его содержание и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D62752">
        <w:trPr>
          <w:cantSplit/>
          <w:trHeight w:val="7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проектного анализа. Основные  методы предоставления кредита и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необходимые для получения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E3152E">
        <w:trPr>
          <w:cantSplit/>
          <w:trHeight w:val="3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Технический анализ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10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9F7" w:rsidRPr="00F72809" w:rsidTr="0066571B">
        <w:trPr>
          <w:cantSplit/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Бизнес-планирование 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AC1DF0">
        <w:trPr>
          <w:cantSplit/>
          <w:trHeight w:val="81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Составление технико-экономического обоснования. Бизнес-план 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C079F7">
        <w:trPr>
          <w:cantSplit/>
          <w:trHeight w:val="4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Составить  бизнес-план 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71B" w:rsidRPr="00F72809" w:rsidTr="00C079F7">
        <w:trPr>
          <w:cantSplit/>
          <w:trHeight w:val="397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 Финансовый анализ инвестиционных проектов</w:t>
            </w:r>
          </w:p>
        </w:tc>
      </w:tr>
      <w:tr w:rsidR="00C079F7" w:rsidRPr="00F72809" w:rsidTr="0066571B">
        <w:trPr>
          <w:cantSplit/>
          <w:trHeight w:val="5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Финансовый анализ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E3152E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iCs/>
                <w:lang w:eastAsia="ru-RU"/>
              </w:rPr>
              <w:t>Ф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ундаментальный анализ  инвестиций. Методы  финансово-экономического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C079F7">
        <w:trPr>
          <w:cantSplit/>
          <w:trHeight w:val="5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По одному проекту определить анализ безубыточности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10</w:t>
            </w:r>
          </w:p>
        </w:tc>
      </w:tr>
      <w:tr w:rsidR="00C079F7" w:rsidRPr="00F72809" w:rsidTr="0066571B">
        <w:trPr>
          <w:cantSplit/>
          <w:trHeight w:val="5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Оценка денежных потоков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5C55C0">
        <w:trPr>
          <w:cantSplit/>
          <w:trHeight w:val="6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Сущность  и цели финансового анализа.  Методы  финансового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4F2465">
        <w:trPr>
          <w:cantSplit/>
          <w:trHeight w:val="5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По балансам 2 банков  самостоятельно рассчитайте коэффициенты ликвидности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10;10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9F7" w:rsidRPr="00F72809" w:rsidTr="004F2465">
        <w:trPr>
          <w:cantSplit/>
          <w:trHeight w:val="55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Оценка экономической эффективности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4F2465">
        <w:trPr>
          <w:cantSplit/>
          <w:trHeight w:val="7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ущность и необходимость инвестиций. Раскрыть основные критерии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C079F7">
        <w:trPr>
          <w:cantSplit/>
          <w:trHeight w:val="5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Показатели коммерческой эффективности, показатели бюджетной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4F2465" w:rsidRPr="00F72809" w:rsidTr="0066571B">
        <w:trPr>
          <w:cantSplit/>
          <w:trHeight w:val="5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65" w:rsidRPr="00F72809" w:rsidRDefault="004F2465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Оценка риска инвестиционного проекта и методы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F2465" w:rsidRPr="00F72809" w:rsidTr="00B46888">
        <w:trPr>
          <w:cantSplit/>
          <w:trHeight w:val="6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65" w:rsidRPr="00F72809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пределение инвестиционного риска. Методы  управления инвестиционными рисками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4F2465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F2465" w:rsidRPr="00F72809" w:rsidTr="004F2465">
        <w:trPr>
          <w:cantSplit/>
          <w:trHeight w:val="39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4F2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этапы оценки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C079F7" w:rsidRPr="00F72809" w:rsidTr="0066571B">
        <w:trPr>
          <w:cantSplit/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Финансовые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инвестиций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</w:t>
            </w:r>
            <w:r w:rsidR="004F2465">
              <w:rPr>
                <w:rFonts w:ascii="Times New Roman" w:eastAsia="Times New Roman" w:hAnsi="Times New Roman" w:cs="Times New Roman"/>
                <w:lang w:eastAsia="ko-KR"/>
              </w:rPr>
              <w:t xml:space="preserve">       -</w:t>
            </w:r>
          </w:p>
        </w:tc>
      </w:tr>
      <w:tr w:rsidR="00C079F7" w:rsidRPr="00F72809" w:rsidTr="004F2465">
        <w:trPr>
          <w:cantSplit/>
          <w:trHeight w:val="5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инвестиции.  Ценные бумаги и их  классификация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4F2465">
        <w:trPr>
          <w:cantSplit/>
          <w:trHeight w:val="4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4F2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4F24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Измерение доходности краткосрочных финансовых инструментов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2537A0" w:rsidRPr="00F72809" w:rsidTr="0066571B">
        <w:trPr>
          <w:cantSplit/>
          <w:trHeight w:val="3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A0" w:rsidRPr="00F72809" w:rsidRDefault="002537A0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="00C079F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2537A0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C07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Международные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инвестиций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A0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2537A0" w:rsidRPr="0066571B" w:rsidRDefault="002537A0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537A0" w:rsidRPr="00F72809" w:rsidTr="0066571B">
        <w:trPr>
          <w:cantSplit/>
          <w:trHeight w:val="4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7A0" w:rsidRPr="00F72809" w:rsidRDefault="002537A0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2537A0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 w:rsidR="00C07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="00C079F7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proofErr w:type="gramStart"/>
            <w:r w:rsidR="00C079F7" w:rsidRPr="0066571B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="00C079F7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571B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5</w:t>
            </w:r>
          </w:p>
          <w:p w:rsidR="002537A0" w:rsidRPr="0066571B" w:rsidRDefault="002537A0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>2 Рубежный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 xml:space="preserve">Итого 8-15 недель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72809" w:rsidRPr="00A4165D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67</cp:revision>
  <cp:lastPrinted>2016-04-21T03:25:00Z</cp:lastPrinted>
  <dcterms:created xsi:type="dcterms:W3CDTF">2016-04-08T05:07:00Z</dcterms:created>
  <dcterms:modified xsi:type="dcterms:W3CDTF">2016-06-16T19:25:00Z</dcterms:modified>
</cp:coreProperties>
</file>